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58CF" w14:textId="3337041E" w:rsidR="009E0612" w:rsidRDefault="009E0612" w:rsidP="009E0612">
      <w:pPr>
        <w:jc w:val="center"/>
        <w:rPr>
          <w:rFonts w:ascii="Times New Roman" w:hAnsi="Times New Roman" w:cs="Times New Roman"/>
          <w:smallCaps/>
          <w:color w:val="2630A4"/>
          <w:sz w:val="44"/>
          <w:szCs w:val="44"/>
        </w:rPr>
      </w:pPr>
      <w:r>
        <w:rPr>
          <w:rFonts w:ascii="Times New Roman" w:hAnsi="Times New Roman" w:cs="Bangla MN"/>
          <w:smallCaps/>
          <w:color w:val="2630A4"/>
          <w:sz w:val="44"/>
          <w:szCs w:val="44"/>
        </w:rPr>
        <w:t xml:space="preserve">Scheda </w:t>
      </w:r>
      <w:r w:rsidRPr="008F0209">
        <w:rPr>
          <w:rFonts w:ascii="Times New Roman" w:hAnsi="Times New Roman" w:cs="Bangla MN"/>
          <w:smallCaps/>
          <w:color w:val="2630A4"/>
          <w:sz w:val="44"/>
          <w:szCs w:val="44"/>
        </w:rPr>
        <w:t>altre attivit</w:t>
      </w:r>
      <w:r w:rsidRPr="008F0209">
        <w:rPr>
          <w:rFonts w:ascii="Times New Roman" w:hAnsi="Times New Roman" w:cs="Times New Roman"/>
          <w:smallCaps/>
          <w:color w:val="2630A4"/>
          <w:sz w:val="44"/>
          <w:szCs w:val="44"/>
        </w:rPr>
        <w:t>à</w:t>
      </w:r>
      <w:r>
        <w:rPr>
          <w:rFonts w:ascii="Times New Roman" w:hAnsi="Times New Roman" w:cs="Times New Roman"/>
          <w:smallCaps/>
          <w:color w:val="2630A4"/>
          <w:sz w:val="44"/>
          <w:szCs w:val="44"/>
        </w:rPr>
        <w:t xml:space="preserve"> formative </w:t>
      </w:r>
    </w:p>
    <w:p w14:paraId="2A94E221" w14:textId="5C5F3C6D" w:rsidR="009E0612" w:rsidRDefault="009E0612" w:rsidP="009E0612">
      <w:pPr>
        <w:jc w:val="center"/>
        <w:rPr>
          <w:rFonts w:ascii="Times New Roman" w:hAnsi="Times New Roman" w:cs="Times New Roman"/>
          <w:smallCaps/>
          <w:color w:val="2630A4"/>
          <w:sz w:val="44"/>
          <w:szCs w:val="44"/>
        </w:rPr>
      </w:pPr>
      <w:proofErr w:type="spellStart"/>
      <w:r>
        <w:rPr>
          <w:rFonts w:ascii="Times New Roman" w:hAnsi="Times New Roman" w:cs="Times New Roman"/>
          <w:smallCaps/>
          <w:color w:val="2630A4"/>
          <w:sz w:val="44"/>
          <w:szCs w:val="44"/>
        </w:rPr>
        <w:t>a.a</w:t>
      </w:r>
      <w:proofErr w:type="spellEnd"/>
      <w:r>
        <w:rPr>
          <w:rFonts w:ascii="Times New Roman" w:hAnsi="Times New Roman" w:cs="Times New Roman"/>
          <w:smallCaps/>
          <w:color w:val="2630A4"/>
          <w:sz w:val="44"/>
          <w:szCs w:val="44"/>
        </w:rPr>
        <w:t>. 20</w:t>
      </w:r>
      <w:r w:rsidR="008D7773">
        <w:rPr>
          <w:rFonts w:ascii="Times New Roman" w:hAnsi="Times New Roman" w:cs="Times New Roman"/>
          <w:smallCaps/>
          <w:color w:val="2630A4"/>
          <w:sz w:val="44"/>
          <w:szCs w:val="44"/>
        </w:rPr>
        <w:t>2</w:t>
      </w:r>
      <w:r w:rsidR="0060159C">
        <w:rPr>
          <w:rFonts w:ascii="Times New Roman" w:hAnsi="Times New Roman" w:cs="Times New Roman"/>
          <w:smallCaps/>
          <w:color w:val="2630A4"/>
          <w:sz w:val="44"/>
          <w:szCs w:val="44"/>
        </w:rPr>
        <w:t>3</w:t>
      </w:r>
      <w:r w:rsidR="00897F59">
        <w:rPr>
          <w:rFonts w:ascii="Times New Roman" w:hAnsi="Times New Roman" w:cs="Times New Roman"/>
          <w:smallCaps/>
          <w:color w:val="2630A4"/>
          <w:sz w:val="44"/>
          <w:szCs w:val="44"/>
        </w:rPr>
        <w:t>/2</w:t>
      </w:r>
      <w:r w:rsidR="0060159C">
        <w:rPr>
          <w:rFonts w:ascii="Times New Roman" w:hAnsi="Times New Roman" w:cs="Times New Roman"/>
          <w:smallCaps/>
          <w:color w:val="2630A4"/>
          <w:sz w:val="44"/>
          <w:szCs w:val="44"/>
        </w:rPr>
        <w:t>4</w:t>
      </w:r>
    </w:p>
    <w:p w14:paraId="2CB3D92A" w14:textId="77777777" w:rsidR="009E0612" w:rsidRPr="008F0209" w:rsidRDefault="009E0612" w:rsidP="009E0612">
      <w:pPr>
        <w:jc w:val="center"/>
        <w:rPr>
          <w:rFonts w:ascii="Times New Roman" w:hAnsi="Times New Roman" w:cs="Bangla MN"/>
          <w:smallCaps/>
          <w:color w:val="2630A4"/>
          <w:sz w:val="44"/>
          <w:szCs w:val="44"/>
        </w:rPr>
      </w:pPr>
    </w:p>
    <w:tbl>
      <w:tblPr>
        <w:tblW w:w="0" w:type="auto"/>
        <w:tblInd w:w="-106" w:type="dxa"/>
        <w:tblBorders>
          <w:left w:val="single" w:sz="4" w:space="0" w:color="981986"/>
          <w:bottom w:val="single" w:sz="4" w:space="0" w:color="981986"/>
          <w:right w:val="single" w:sz="4" w:space="0" w:color="981986"/>
          <w:insideH w:val="single" w:sz="4" w:space="0" w:color="981986"/>
          <w:insideV w:val="single" w:sz="4" w:space="0" w:color="981986"/>
        </w:tblBorders>
        <w:tblLook w:val="00A0" w:firstRow="1" w:lastRow="0" w:firstColumn="1" w:lastColumn="0" w:noHBand="0" w:noVBand="0"/>
      </w:tblPr>
      <w:tblGrid>
        <w:gridCol w:w="3361"/>
        <w:gridCol w:w="6383"/>
      </w:tblGrid>
      <w:tr w:rsidR="009E0612" w:rsidRPr="008F0209" w14:paraId="24FD0F6B" w14:textId="77777777" w:rsidTr="008F659B">
        <w:trPr>
          <w:trHeight w:val="630"/>
        </w:trPr>
        <w:tc>
          <w:tcPr>
            <w:tcW w:w="3361" w:type="dxa"/>
            <w:tcBorders>
              <w:top w:val="nil"/>
              <w:left w:val="nil"/>
            </w:tcBorders>
          </w:tcPr>
          <w:p w14:paraId="0A9EFD8C" w14:textId="77777777" w:rsidR="009E0612" w:rsidRPr="008F0209" w:rsidRDefault="009E0612" w:rsidP="00481A55">
            <w:pPr>
              <w:rPr>
                <w:rFonts w:ascii="Times New Roman" w:hAnsi="Times New Roman" w:cs="Ayuthaya"/>
                <w:color w:val="2630A4"/>
              </w:rPr>
            </w:pPr>
            <w:r w:rsidRPr="008F0209">
              <w:rPr>
                <w:rFonts w:ascii="Times New Roman" w:hAnsi="Times New Roman" w:cs="Ayuthaya"/>
                <w:color w:val="2630A4"/>
              </w:rPr>
              <w:t>Corso di laurea</w:t>
            </w:r>
          </w:p>
          <w:p w14:paraId="10719CCF" w14:textId="77777777" w:rsidR="009E0612" w:rsidRPr="008F0209" w:rsidRDefault="009E0612" w:rsidP="00481A55">
            <w:pPr>
              <w:rPr>
                <w:rFonts w:ascii="Times New Roman" w:hAnsi="Times New Roman" w:cs="Ayuthaya"/>
                <w:color w:val="2630A4"/>
              </w:rPr>
            </w:pPr>
          </w:p>
        </w:tc>
        <w:tc>
          <w:tcPr>
            <w:tcW w:w="6383" w:type="dxa"/>
            <w:tcBorders>
              <w:top w:val="nil"/>
              <w:right w:val="nil"/>
            </w:tcBorders>
          </w:tcPr>
          <w:p w14:paraId="736A4234" w14:textId="77777777" w:rsidR="009E0612" w:rsidRDefault="00042FBE" w:rsidP="00481A55">
            <w:pPr>
              <w:rPr>
                <w:rFonts w:ascii="Times New Roman" w:hAnsi="Times New Roman" w:cs="Ayuthaya"/>
                <w:color w:val="000000" w:themeColor="text1"/>
              </w:rPr>
            </w:pPr>
            <w:r>
              <w:rPr>
                <w:rFonts w:ascii="Times New Roman" w:hAnsi="Times New Roman" w:cs="Ayuthaya"/>
                <w:color w:val="000000" w:themeColor="text1"/>
              </w:rPr>
              <w:t>Civiltà antiche e archeologia: oriente e occidente</w:t>
            </w:r>
          </w:p>
          <w:p w14:paraId="42FCF0F1" w14:textId="77777777" w:rsidR="00042FBE" w:rsidRDefault="00042FBE" w:rsidP="00481A55">
            <w:pPr>
              <w:rPr>
                <w:rFonts w:ascii="Times New Roman" w:hAnsi="Times New Roman" w:cs="Ayuthaya"/>
                <w:color w:val="000000" w:themeColor="text1"/>
              </w:rPr>
            </w:pPr>
            <w:r>
              <w:rPr>
                <w:rFonts w:ascii="Times New Roman" w:hAnsi="Times New Roman" w:cs="Ayuthaya"/>
                <w:color w:val="000000" w:themeColor="text1"/>
              </w:rPr>
              <w:t>Culture antiche e archeologia: Asia, Africa e Mediterraneo</w:t>
            </w:r>
          </w:p>
          <w:p w14:paraId="285E8E91" w14:textId="77777777" w:rsidR="00042FBE" w:rsidRDefault="00042FBE" w:rsidP="00481A55">
            <w:pPr>
              <w:rPr>
                <w:rFonts w:ascii="Times New Roman" w:hAnsi="Times New Roman" w:cs="Ayuthaya"/>
                <w:color w:val="000000" w:themeColor="text1"/>
              </w:rPr>
            </w:pPr>
            <w:r>
              <w:rPr>
                <w:rFonts w:ascii="Times New Roman" w:hAnsi="Times New Roman" w:cs="Ayuthaya"/>
                <w:color w:val="000000" w:themeColor="text1"/>
              </w:rPr>
              <w:t>Archeologia: oriente e occidente</w:t>
            </w:r>
          </w:p>
          <w:p w14:paraId="71996678" w14:textId="23CBEA8C" w:rsidR="00042FBE" w:rsidRPr="00155578" w:rsidRDefault="00042FBE" w:rsidP="00481A55">
            <w:pPr>
              <w:rPr>
                <w:rFonts w:ascii="Times New Roman" w:hAnsi="Times New Roman" w:cs="Ayuthaya"/>
                <w:color w:val="000000" w:themeColor="text1"/>
              </w:rPr>
            </w:pPr>
            <w:r>
              <w:rPr>
                <w:rFonts w:ascii="Times New Roman" w:hAnsi="Times New Roman" w:cs="Ayuthaya"/>
                <w:color w:val="000000" w:themeColor="text1"/>
              </w:rPr>
              <w:t>Archeologia: Asia, Africa e Mediterraneo</w:t>
            </w:r>
          </w:p>
        </w:tc>
      </w:tr>
      <w:tr w:rsidR="008F659B" w:rsidRPr="008F0209" w14:paraId="35D21F93" w14:textId="77777777" w:rsidTr="008F659B">
        <w:trPr>
          <w:trHeight w:val="630"/>
        </w:trPr>
        <w:tc>
          <w:tcPr>
            <w:tcW w:w="3361" w:type="dxa"/>
            <w:tcBorders>
              <w:top w:val="nil"/>
              <w:left w:val="nil"/>
            </w:tcBorders>
          </w:tcPr>
          <w:p w14:paraId="1B453F3C" w14:textId="77777777" w:rsidR="008F659B" w:rsidRPr="008F0209" w:rsidRDefault="008F659B" w:rsidP="008F659B">
            <w:pPr>
              <w:rPr>
                <w:rFonts w:ascii="Times New Roman" w:hAnsi="Times New Roman" w:cs="Ayuthaya"/>
                <w:color w:val="2630A4"/>
              </w:rPr>
            </w:pPr>
            <w:r>
              <w:rPr>
                <w:rFonts w:ascii="Times New Roman" w:hAnsi="Times New Roman" w:cs="Ayuthaya"/>
                <w:color w:val="2630A4"/>
              </w:rPr>
              <w:t>Titolo</w:t>
            </w:r>
          </w:p>
        </w:tc>
        <w:tc>
          <w:tcPr>
            <w:tcW w:w="6383" w:type="dxa"/>
            <w:tcBorders>
              <w:top w:val="nil"/>
              <w:right w:val="nil"/>
            </w:tcBorders>
          </w:tcPr>
          <w:p w14:paraId="4A979F96" w14:textId="6C3C7443" w:rsidR="00742F7B" w:rsidRPr="000014EC" w:rsidRDefault="00F80746" w:rsidP="008F659B">
            <w:pPr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Lavorare in cantiere: l</w:t>
            </w:r>
            <w:r w:rsidR="008F659B">
              <w:rPr>
                <w:rFonts w:ascii="Times New Roman"/>
                <w:b/>
                <w:bCs/>
              </w:rPr>
              <w:t xml:space="preserve">aboratorio di </w:t>
            </w:r>
            <w:r w:rsidR="0060159C">
              <w:rPr>
                <w:rFonts w:ascii="Times New Roman"/>
                <w:b/>
                <w:bCs/>
              </w:rPr>
              <w:t>documentazione</w:t>
            </w:r>
            <w:r w:rsidR="009424CC">
              <w:rPr>
                <w:rFonts w:ascii="Times New Roman"/>
                <w:b/>
                <w:bCs/>
              </w:rPr>
              <w:t xml:space="preserve"> archeologica</w:t>
            </w:r>
            <w:r w:rsidR="0060159C">
              <w:rPr>
                <w:rFonts w:ascii="Times New Roman"/>
                <w:b/>
                <w:bCs/>
              </w:rPr>
              <w:t xml:space="preserve"> sul campo</w:t>
            </w:r>
            <w:r w:rsidR="00742F7B">
              <w:rPr>
                <w:rFonts w:ascii="Times New Roman"/>
                <w:b/>
                <w:bCs/>
              </w:rPr>
              <w:t xml:space="preserve">. </w:t>
            </w:r>
          </w:p>
        </w:tc>
      </w:tr>
      <w:tr w:rsidR="008F659B" w:rsidRPr="008F0209" w14:paraId="7E7918AE" w14:textId="77777777" w:rsidTr="008F659B">
        <w:tc>
          <w:tcPr>
            <w:tcW w:w="3361" w:type="dxa"/>
            <w:tcBorders>
              <w:top w:val="nil"/>
              <w:left w:val="nil"/>
            </w:tcBorders>
          </w:tcPr>
          <w:p w14:paraId="59121B53" w14:textId="77777777" w:rsidR="008F659B" w:rsidRPr="008F0209" w:rsidRDefault="008F659B" w:rsidP="008F659B">
            <w:pPr>
              <w:rPr>
                <w:rFonts w:ascii="Times New Roman" w:hAnsi="Times New Roman" w:cs="Ayuthaya"/>
                <w:color w:val="2630A4"/>
              </w:rPr>
            </w:pPr>
            <w:r w:rsidRPr="008F0209">
              <w:rPr>
                <w:rFonts w:ascii="Times New Roman" w:hAnsi="Times New Roman" w:cs="Ayuthaya"/>
                <w:color w:val="2630A4"/>
              </w:rPr>
              <w:t>Delibera di autorizzazione del Corso di laurea</w:t>
            </w:r>
          </w:p>
          <w:p w14:paraId="26AF1F96" w14:textId="77777777" w:rsidR="008F659B" w:rsidRPr="008F0209" w:rsidRDefault="008F659B" w:rsidP="008F659B">
            <w:pPr>
              <w:rPr>
                <w:rFonts w:ascii="Times New Roman" w:hAnsi="Times New Roman" w:cs="Ayuthaya"/>
                <w:color w:val="2630A4"/>
              </w:rPr>
            </w:pPr>
          </w:p>
        </w:tc>
        <w:tc>
          <w:tcPr>
            <w:tcW w:w="6383" w:type="dxa"/>
            <w:tcBorders>
              <w:top w:val="nil"/>
              <w:right w:val="nil"/>
            </w:tcBorders>
          </w:tcPr>
          <w:p w14:paraId="275B8E91" w14:textId="77777777" w:rsidR="008F659B" w:rsidRPr="008F0209" w:rsidRDefault="008F659B" w:rsidP="008F659B">
            <w:pPr>
              <w:rPr>
                <w:rFonts w:ascii="Times New Roman" w:hAnsi="Times New Roman" w:cs="Ayuthaya"/>
                <w:color w:val="2630A4"/>
              </w:rPr>
            </w:pPr>
          </w:p>
        </w:tc>
      </w:tr>
      <w:tr w:rsidR="008F659B" w:rsidRPr="008F0209" w14:paraId="04486AEC" w14:textId="77777777" w:rsidTr="008F659B">
        <w:tc>
          <w:tcPr>
            <w:tcW w:w="3361" w:type="dxa"/>
            <w:tcBorders>
              <w:left w:val="nil"/>
            </w:tcBorders>
          </w:tcPr>
          <w:p w14:paraId="06B4BA69" w14:textId="77777777" w:rsidR="008F659B" w:rsidRPr="008F0209" w:rsidRDefault="008F659B" w:rsidP="008F659B">
            <w:pPr>
              <w:rPr>
                <w:rFonts w:ascii="Times New Roman" w:hAnsi="Times New Roman" w:cs="Ayuthaya"/>
                <w:color w:val="2630A4"/>
              </w:rPr>
            </w:pPr>
            <w:r w:rsidRPr="008F0209">
              <w:rPr>
                <w:rFonts w:ascii="Times New Roman" w:hAnsi="Times New Roman" w:cs="Ayuthaya"/>
                <w:color w:val="2630A4"/>
              </w:rPr>
              <w:t xml:space="preserve">Tipologia Attività </w:t>
            </w:r>
          </w:p>
          <w:p w14:paraId="5E5FF089" w14:textId="60A5BFB3" w:rsidR="008F659B" w:rsidRDefault="008F659B" w:rsidP="008F659B">
            <w:pPr>
              <w:rPr>
                <w:rFonts w:ascii="Times New Roman" w:hAnsi="Times New Roman" w:cs="Ayuthaya"/>
                <w:i/>
                <w:iCs/>
                <w:color w:val="2630A4"/>
                <w:sz w:val="20"/>
                <w:szCs w:val="20"/>
              </w:rPr>
            </w:pPr>
            <w:r w:rsidRPr="008F0209">
              <w:rPr>
                <w:rFonts w:ascii="Times New Roman" w:hAnsi="Times New Roman" w:cs="Ayuthaya"/>
                <w:i/>
                <w:iCs/>
                <w:color w:val="2630A4"/>
                <w:sz w:val="20"/>
                <w:szCs w:val="20"/>
              </w:rPr>
              <w:t>(conferenze, seminari, laboratori ecc.)</w:t>
            </w:r>
          </w:p>
          <w:p w14:paraId="51B816D5" w14:textId="1E50DD4C" w:rsidR="008F659B" w:rsidRDefault="008F659B" w:rsidP="008F659B">
            <w:pPr>
              <w:rPr>
                <w:rFonts w:ascii="Times New Roman" w:hAnsi="Times New Roman" w:cs="Ayuthaya"/>
                <w:i/>
                <w:iCs/>
                <w:color w:val="2630A4"/>
                <w:sz w:val="20"/>
                <w:szCs w:val="20"/>
              </w:rPr>
            </w:pPr>
          </w:p>
          <w:p w14:paraId="1F466003" w14:textId="1770D155" w:rsidR="008F659B" w:rsidRPr="00E81B93" w:rsidRDefault="008F659B" w:rsidP="008F659B">
            <w:pPr>
              <w:rPr>
                <w:rFonts w:ascii="Times New Roman" w:hAnsi="Times New Roman" w:cs="Ayuthaya"/>
                <w:color w:val="2630A4"/>
              </w:rPr>
            </w:pPr>
            <w:r w:rsidRPr="00E81B93">
              <w:rPr>
                <w:rFonts w:ascii="Times New Roman" w:hAnsi="Times New Roman" w:cs="Ayuthaya"/>
                <w:color w:val="2630A4"/>
              </w:rPr>
              <w:t>Breve descrizione dei contenuti</w:t>
            </w:r>
          </w:p>
          <w:p w14:paraId="219B9FEC" w14:textId="77777777" w:rsidR="008F659B" w:rsidRPr="008F0209" w:rsidRDefault="008F659B" w:rsidP="008F659B">
            <w:pPr>
              <w:rPr>
                <w:rFonts w:ascii="Times New Roman" w:hAnsi="Times New Roman" w:cs="Ayuthaya"/>
                <w:i/>
                <w:iCs/>
                <w:color w:val="2630A4"/>
                <w:sz w:val="20"/>
                <w:szCs w:val="20"/>
              </w:rPr>
            </w:pPr>
          </w:p>
        </w:tc>
        <w:tc>
          <w:tcPr>
            <w:tcW w:w="6383" w:type="dxa"/>
            <w:tcBorders>
              <w:right w:val="nil"/>
            </w:tcBorders>
          </w:tcPr>
          <w:p w14:paraId="7662BAF6" w14:textId="77777777" w:rsidR="008F659B" w:rsidRDefault="008F659B" w:rsidP="008F659B">
            <w:pPr>
              <w:jc w:val="both"/>
              <w:rPr>
                <w:rFonts w:ascii="Times New Roman"/>
                <w:color w:val="2630A4"/>
                <w:u w:color="2630A4"/>
              </w:rPr>
            </w:pPr>
            <w:r>
              <w:rPr>
                <w:rFonts w:ascii="Times New Roman"/>
                <w:color w:val="2630A4"/>
                <w:u w:color="2630A4"/>
              </w:rPr>
              <w:t>esercitazioni pratiche</w:t>
            </w:r>
          </w:p>
          <w:p w14:paraId="7DB09F21" w14:textId="77777777" w:rsidR="008F659B" w:rsidRDefault="008F659B" w:rsidP="008F659B">
            <w:pPr>
              <w:jc w:val="both"/>
              <w:rPr>
                <w:rFonts w:ascii="Times New Roman"/>
              </w:rPr>
            </w:pPr>
          </w:p>
          <w:p w14:paraId="77C3284D" w14:textId="77777777" w:rsidR="00A2794A" w:rsidRDefault="00A2794A" w:rsidP="008F659B">
            <w:pPr>
              <w:jc w:val="both"/>
              <w:rPr>
                <w:rFonts w:ascii="Times New Roman"/>
              </w:rPr>
            </w:pPr>
          </w:p>
          <w:p w14:paraId="35322DA3" w14:textId="5EE2BCF4" w:rsidR="00B53DAD" w:rsidRPr="009424CC" w:rsidRDefault="008F659B" w:rsidP="00F80746">
            <w:pPr>
              <w:pStyle w:val="Default"/>
              <w:suppressAutoHyphens/>
              <w:jc w:val="both"/>
              <w:rPr>
                <w:rFonts w:ascii="Cambria" w:eastAsia="Cambria" w:hAnsi="Cambria" w:cs="Cambria"/>
                <w:u w:color="2630A4"/>
              </w:rPr>
            </w:pPr>
            <w:r w:rsidRPr="008D6D64">
              <w:rPr>
                <w:rFonts w:ascii="Cambria" w:eastAsia="Cambria" w:hAnsi="Cambria" w:cs="Cambria"/>
                <w:u w:color="2630A4"/>
              </w:rPr>
              <w:t>Il laboratorio</w:t>
            </w:r>
            <w:r>
              <w:rPr>
                <w:rFonts w:ascii="Cambria" w:eastAsia="Cambria" w:hAnsi="Cambria" w:cs="Cambria"/>
                <w:u w:color="2630A4"/>
              </w:rPr>
              <w:t xml:space="preserve">, strutturato in </w:t>
            </w:r>
            <w:r w:rsidR="0060159C">
              <w:rPr>
                <w:rFonts w:ascii="Cambria" w:eastAsia="Cambria" w:hAnsi="Cambria" w:cs="Cambria"/>
                <w:u w:color="2630A4"/>
              </w:rPr>
              <w:t>4 incontri da 3 ore</w:t>
            </w:r>
            <w:r>
              <w:rPr>
                <w:rFonts w:ascii="Cambria" w:eastAsia="Cambria" w:hAnsi="Cambria" w:cs="Cambria"/>
                <w:u w:color="2630A4"/>
              </w:rPr>
              <w:t xml:space="preserve"> </w:t>
            </w:r>
            <w:r w:rsidR="00AE5EF8">
              <w:rPr>
                <w:rFonts w:ascii="Cambria" w:eastAsia="Cambria" w:hAnsi="Cambria" w:cs="Cambria"/>
                <w:u w:color="2630A4"/>
              </w:rPr>
              <w:t>a cadenza settimanale</w:t>
            </w:r>
            <w:r>
              <w:rPr>
                <w:rFonts w:ascii="Cambria" w:eastAsia="Cambria" w:hAnsi="Cambria" w:cs="Cambria"/>
                <w:u w:color="2630A4"/>
              </w:rPr>
              <w:t>,</w:t>
            </w:r>
            <w:r w:rsidR="0060159C">
              <w:rPr>
                <w:rFonts w:ascii="Cambria" w:eastAsia="Cambria" w:hAnsi="Cambria" w:cs="Cambria"/>
                <w:u w:color="2630A4"/>
              </w:rPr>
              <w:t xml:space="preserve"> </w:t>
            </w:r>
            <w:r w:rsidR="009424CC">
              <w:rPr>
                <w:rFonts w:ascii="Cambria" w:eastAsia="Cambria" w:hAnsi="Cambria" w:cs="Cambria"/>
                <w:u w:color="2630A4"/>
              </w:rPr>
              <w:t>mira a</w:t>
            </w:r>
            <w:r w:rsidR="0060159C">
              <w:rPr>
                <w:rFonts w:ascii="Cambria" w:eastAsia="Cambria" w:hAnsi="Cambria" w:cs="Cambria"/>
                <w:u w:color="2630A4"/>
              </w:rPr>
              <w:t xml:space="preserve"> fornire </w:t>
            </w:r>
            <w:r w:rsidR="000014EC">
              <w:rPr>
                <w:rFonts w:ascii="Cambria" w:eastAsia="Cambria" w:hAnsi="Cambria" w:cs="Cambria"/>
                <w:u w:color="2630A4"/>
              </w:rPr>
              <w:t>le basi</w:t>
            </w:r>
            <w:r w:rsidR="009424CC">
              <w:rPr>
                <w:rFonts w:ascii="Cambria" w:eastAsia="Cambria" w:hAnsi="Cambria" w:cs="Cambria"/>
                <w:u w:color="2630A4"/>
              </w:rPr>
              <w:t xml:space="preserve"> per la produzione e lo sviluppo della documentazione archeologica direttamente sul campo. </w:t>
            </w:r>
            <w:r w:rsidR="00B53DAD">
              <w:rPr>
                <w:rFonts w:ascii="Cambria" w:eastAsia="Cambria" w:hAnsi="Cambria" w:cs="Cambria"/>
                <w:u w:color="2630A4"/>
              </w:rPr>
              <w:t>Obiettivo del laboratorio sarà quello di avviare gli studenti ad un approccio pratico dell’archeologia</w:t>
            </w:r>
            <w:r w:rsidR="00F80746">
              <w:rPr>
                <w:rFonts w:ascii="Cambria" w:eastAsia="Cambria" w:hAnsi="Cambria" w:cs="Cambria"/>
                <w:u w:color="2630A4"/>
              </w:rPr>
              <w:t xml:space="preserve"> in campo. Fornita la strumentazione di base da campo</w:t>
            </w:r>
            <w:r w:rsidR="000014EC">
              <w:rPr>
                <w:rFonts w:ascii="Cambria" w:eastAsia="Cambria" w:hAnsi="Cambria" w:cs="Cambria"/>
                <w:u w:color="2630A4"/>
              </w:rPr>
              <w:t>,</w:t>
            </w:r>
            <w:r w:rsidR="00F80746">
              <w:rPr>
                <w:rFonts w:ascii="Cambria" w:eastAsia="Cambria" w:hAnsi="Cambria" w:cs="Cambria"/>
                <w:u w:color="2630A4"/>
              </w:rPr>
              <w:t xml:space="preserve"> gli studenti avranno il compito di valutare e mettere in atto, in base al contesto, la metodologia più appropriata all’acquisizione del dato archeologico. </w:t>
            </w:r>
          </w:p>
          <w:p w14:paraId="73DBE71B" w14:textId="610D8AD9" w:rsidR="009424CC" w:rsidRDefault="009424CC" w:rsidP="0060159C">
            <w:pPr>
              <w:pStyle w:val="Default"/>
              <w:suppressAutoHyphens/>
              <w:jc w:val="both"/>
              <w:rPr>
                <w:rFonts w:ascii="Cambria" w:eastAsia="Cambria" w:hAnsi="Cambria" w:cs="Cambria"/>
                <w:u w:color="2630A4"/>
              </w:rPr>
            </w:pPr>
          </w:p>
          <w:p w14:paraId="0D5F0F04" w14:textId="111BCA32" w:rsidR="009424CC" w:rsidRDefault="009424CC" w:rsidP="009424CC">
            <w:pPr>
              <w:pStyle w:val="Default"/>
              <w:suppressAutoHyphens/>
              <w:jc w:val="both"/>
              <w:rPr>
                <w:rFonts w:ascii="Cambria" w:eastAsia="Cambria" w:hAnsi="Cambria" w:cs="Cambria"/>
                <w:u w:color="2630A4"/>
              </w:rPr>
            </w:pPr>
            <w:r>
              <w:rPr>
                <w:rFonts w:ascii="Cambria" w:eastAsia="Cambria" w:hAnsi="Cambria" w:cs="Cambria"/>
                <w:u w:color="2630A4"/>
              </w:rPr>
              <w:t>Il laboratorio sarà diviso in due principali momenti: lavoro sul campo</w:t>
            </w:r>
            <w:r w:rsidR="00047CF9">
              <w:rPr>
                <w:rFonts w:ascii="Cambria" w:eastAsia="Cambria" w:hAnsi="Cambria" w:cs="Cambria"/>
                <w:u w:color="2630A4"/>
              </w:rPr>
              <w:t xml:space="preserve"> (2 incontri)</w:t>
            </w:r>
            <w:r>
              <w:rPr>
                <w:rFonts w:ascii="Cambria" w:eastAsia="Cambria" w:hAnsi="Cambria" w:cs="Cambria"/>
                <w:u w:color="2630A4"/>
              </w:rPr>
              <w:t xml:space="preserve"> e lavoro in aula</w:t>
            </w:r>
            <w:r w:rsidR="00047CF9">
              <w:rPr>
                <w:rFonts w:ascii="Cambria" w:eastAsia="Cambria" w:hAnsi="Cambria" w:cs="Cambria"/>
                <w:u w:color="2630A4"/>
              </w:rPr>
              <w:t xml:space="preserve"> (2 incontri)</w:t>
            </w:r>
            <w:r>
              <w:rPr>
                <w:rFonts w:ascii="Cambria" w:eastAsia="Cambria" w:hAnsi="Cambria" w:cs="Cambria"/>
                <w:u w:color="2630A4"/>
              </w:rPr>
              <w:t xml:space="preserve">. </w:t>
            </w:r>
          </w:p>
          <w:p w14:paraId="4F8ADD92" w14:textId="34843CD1" w:rsidR="00F37550" w:rsidRDefault="009424CC" w:rsidP="009424CC">
            <w:pPr>
              <w:pStyle w:val="Default"/>
              <w:suppressAutoHyphens/>
              <w:jc w:val="both"/>
              <w:rPr>
                <w:rFonts w:ascii="Cambria" w:eastAsia="Cambria" w:hAnsi="Cambria" w:cs="Cambria"/>
                <w:u w:color="2630A4"/>
              </w:rPr>
            </w:pPr>
            <w:r>
              <w:rPr>
                <w:rFonts w:ascii="Cambria" w:eastAsia="Cambria" w:hAnsi="Cambria" w:cs="Cambria"/>
                <w:u w:color="2630A4"/>
              </w:rPr>
              <w:t xml:space="preserve">Durante il lavoro sul campo gli studenti </w:t>
            </w:r>
            <w:r w:rsidR="00047CF9">
              <w:rPr>
                <w:rFonts w:ascii="Cambria" w:eastAsia="Cambria" w:hAnsi="Cambria" w:cs="Cambria"/>
                <w:u w:color="2630A4"/>
              </w:rPr>
              <w:t xml:space="preserve">saranno </w:t>
            </w:r>
            <w:r w:rsidR="00C0313C">
              <w:rPr>
                <w:rFonts w:ascii="Cambria" w:eastAsia="Cambria" w:hAnsi="Cambria" w:cs="Cambria"/>
                <w:u w:color="2630A4"/>
              </w:rPr>
              <w:t xml:space="preserve">invitati a recarsi presso il Parco Archeologico del Pausilypon, all’interno dell’area in concessione di </w:t>
            </w:r>
            <w:r w:rsidR="000014EC">
              <w:rPr>
                <w:rFonts w:ascii="Cambria" w:eastAsia="Cambria" w:hAnsi="Cambria" w:cs="Cambria"/>
                <w:u w:color="2630A4"/>
              </w:rPr>
              <w:t>ricerca</w:t>
            </w:r>
            <w:r w:rsidR="00C0313C">
              <w:rPr>
                <w:rFonts w:ascii="Cambria" w:eastAsia="Cambria" w:hAnsi="Cambria" w:cs="Cambria"/>
                <w:u w:color="2630A4"/>
              </w:rPr>
              <w:t xml:space="preserve"> dalla Soprintendenza Archeologica di Napoli all’Università L’Orientale</w:t>
            </w:r>
            <w:r w:rsidR="00047CF9">
              <w:rPr>
                <w:rFonts w:ascii="Cambria" w:eastAsia="Cambria" w:hAnsi="Cambria" w:cs="Cambria"/>
                <w:u w:color="2630A4"/>
              </w:rPr>
              <w:t xml:space="preserve">. Sarà loro fornita una simulazione di “giornata da cantiere” </w:t>
            </w:r>
            <w:r w:rsidR="00C0313C">
              <w:rPr>
                <w:rFonts w:ascii="Cambria" w:eastAsia="Cambria" w:hAnsi="Cambria" w:cs="Cambria"/>
                <w:u w:color="2630A4"/>
              </w:rPr>
              <w:t xml:space="preserve">con </w:t>
            </w:r>
            <w:r w:rsidR="00047CF9">
              <w:rPr>
                <w:rFonts w:ascii="Cambria" w:eastAsia="Cambria" w:hAnsi="Cambria" w:cs="Cambria"/>
                <w:u w:color="2630A4"/>
              </w:rPr>
              <w:t>il compito</w:t>
            </w:r>
            <w:r w:rsidR="00C0313C">
              <w:rPr>
                <w:rFonts w:ascii="Cambria" w:eastAsia="Cambria" w:hAnsi="Cambria" w:cs="Cambria"/>
                <w:u w:color="2630A4"/>
              </w:rPr>
              <w:t xml:space="preserve"> di produrre una prima documentazione archeologica</w:t>
            </w:r>
            <w:r w:rsidR="00F37550">
              <w:rPr>
                <w:rFonts w:ascii="Cambria" w:eastAsia="Cambria" w:hAnsi="Cambria" w:cs="Cambria"/>
                <w:u w:color="2630A4"/>
              </w:rPr>
              <w:t xml:space="preserve">, a partire dalla stesura del diario giornaliero di scavo. Analizzato il contesto, gli studenti saranno tenuti a scegliere </w:t>
            </w:r>
            <w:r w:rsidR="000014EC">
              <w:rPr>
                <w:rFonts w:ascii="Cambria" w:eastAsia="Cambria" w:hAnsi="Cambria" w:cs="Cambria"/>
                <w:u w:color="2630A4"/>
              </w:rPr>
              <w:t xml:space="preserve">le metodologie più adatte, </w:t>
            </w:r>
            <w:r w:rsidR="00F37550">
              <w:rPr>
                <w:rFonts w:ascii="Cambria" w:eastAsia="Cambria" w:hAnsi="Cambria" w:cs="Cambria"/>
                <w:u w:color="2630A4"/>
              </w:rPr>
              <w:t>tra tecniche di rilievo diretto e tecniche di rilievo indiretto</w:t>
            </w:r>
            <w:r w:rsidR="000014EC">
              <w:rPr>
                <w:rFonts w:ascii="Cambria" w:eastAsia="Cambria" w:hAnsi="Cambria" w:cs="Cambria"/>
                <w:u w:color="2630A4"/>
              </w:rPr>
              <w:t>, per la documentazione delle evidenze</w:t>
            </w:r>
            <w:r w:rsidR="00F37550">
              <w:rPr>
                <w:rFonts w:ascii="Cambria" w:eastAsia="Cambria" w:hAnsi="Cambria" w:cs="Cambria"/>
                <w:u w:color="2630A4"/>
              </w:rPr>
              <w:t xml:space="preserve">; </w:t>
            </w:r>
            <w:r w:rsidR="000014EC">
              <w:rPr>
                <w:rFonts w:ascii="Cambria" w:eastAsia="Cambria" w:hAnsi="Cambria" w:cs="Cambria"/>
                <w:u w:color="2630A4"/>
              </w:rPr>
              <w:t>per ognuna</w:t>
            </w:r>
            <w:r w:rsidR="00F37550">
              <w:rPr>
                <w:rFonts w:ascii="Cambria" w:eastAsia="Cambria" w:hAnsi="Cambria" w:cs="Cambria"/>
                <w:u w:color="2630A4"/>
              </w:rPr>
              <w:t xml:space="preserve"> saranno </w:t>
            </w:r>
            <w:r w:rsidR="000014EC">
              <w:rPr>
                <w:rFonts w:ascii="Cambria" w:eastAsia="Cambria" w:hAnsi="Cambria" w:cs="Cambria"/>
                <w:u w:color="2630A4"/>
              </w:rPr>
              <w:t>formati</w:t>
            </w:r>
            <w:r w:rsidR="00F37550">
              <w:rPr>
                <w:rFonts w:ascii="Cambria" w:eastAsia="Cambria" w:hAnsi="Cambria" w:cs="Cambria"/>
                <w:u w:color="2630A4"/>
              </w:rPr>
              <w:t xml:space="preserve"> sull’utilizzo della strumentazione necessaria. </w:t>
            </w:r>
          </w:p>
          <w:p w14:paraId="05A5ED39" w14:textId="7A0C9DFD" w:rsidR="00C0313C" w:rsidRDefault="00C0313C" w:rsidP="009424CC">
            <w:pPr>
              <w:pStyle w:val="Default"/>
              <w:suppressAutoHyphens/>
              <w:jc w:val="both"/>
              <w:rPr>
                <w:rFonts w:ascii="Cambria" w:eastAsia="Cambria" w:hAnsi="Cambria" w:cs="Cambria"/>
                <w:u w:color="2630A4"/>
              </w:rPr>
            </w:pPr>
            <w:r>
              <w:rPr>
                <w:rFonts w:ascii="Cambria" w:eastAsia="Cambria" w:hAnsi="Cambria" w:cs="Cambria"/>
                <w:u w:color="2630A4"/>
              </w:rPr>
              <w:t xml:space="preserve">Il secondo momento, in aula, </w:t>
            </w:r>
            <w:r w:rsidR="000014EC">
              <w:rPr>
                <w:rFonts w:ascii="Cambria" w:eastAsia="Cambria" w:hAnsi="Cambria" w:cs="Cambria"/>
                <w:u w:color="2630A4"/>
              </w:rPr>
              <w:t>prevederà</w:t>
            </w:r>
            <w:r>
              <w:rPr>
                <w:rFonts w:ascii="Cambria" w:eastAsia="Cambria" w:hAnsi="Cambria" w:cs="Cambria"/>
                <w:u w:color="2630A4"/>
              </w:rPr>
              <w:t xml:space="preserve"> l’elaborazione dei dati raccolti sul campo. Si provvederà dunque allo </w:t>
            </w:r>
            <w:r w:rsidR="00047CF9">
              <w:rPr>
                <w:rFonts w:ascii="Cambria" w:eastAsia="Cambria" w:hAnsi="Cambria" w:cs="Cambria"/>
                <w:u w:color="2630A4"/>
              </w:rPr>
              <w:t>sviluppo della</w:t>
            </w:r>
            <w:r>
              <w:rPr>
                <w:rFonts w:ascii="Cambria" w:eastAsia="Cambria" w:hAnsi="Cambria" w:cs="Cambria"/>
                <w:u w:color="2630A4"/>
              </w:rPr>
              <w:t xml:space="preserve"> documentazione digitale attraverso la digitalizzazione</w:t>
            </w:r>
            <w:r w:rsidR="00047CF9">
              <w:rPr>
                <w:rFonts w:ascii="Cambria" w:eastAsia="Cambria" w:hAnsi="Cambria" w:cs="Cambria"/>
                <w:u w:color="2630A4"/>
              </w:rPr>
              <w:t xml:space="preserve"> </w:t>
            </w:r>
            <w:r>
              <w:rPr>
                <w:rFonts w:ascii="Cambria" w:eastAsia="Cambria" w:hAnsi="Cambria" w:cs="Cambria"/>
                <w:u w:color="2630A4"/>
              </w:rPr>
              <w:t>dei disegni manuali</w:t>
            </w:r>
            <w:r w:rsidR="00047CF9">
              <w:rPr>
                <w:rFonts w:ascii="Cambria" w:eastAsia="Cambria" w:hAnsi="Cambria" w:cs="Cambria"/>
                <w:u w:color="2630A4"/>
              </w:rPr>
              <w:t>, alla creazione di piante</w:t>
            </w:r>
            <w:r w:rsidR="00F37550">
              <w:rPr>
                <w:rFonts w:ascii="Cambria" w:eastAsia="Cambria" w:hAnsi="Cambria" w:cs="Cambria"/>
                <w:u w:color="2630A4"/>
              </w:rPr>
              <w:t xml:space="preserve"> </w:t>
            </w:r>
            <w:r w:rsidR="000014EC">
              <w:rPr>
                <w:rFonts w:ascii="Cambria" w:eastAsia="Cambria" w:hAnsi="Cambria" w:cs="Cambria"/>
                <w:u w:color="2630A4"/>
              </w:rPr>
              <w:t>tramite</w:t>
            </w:r>
            <w:r w:rsidR="00047CF9">
              <w:rPr>
                <w:rFonts w:ascii="Cambria" w:eastAsia="Cambria" w:hAnsi="Cambria" w:cs="Cambria"/>
                <w:u w:color="2630A4"/>
              </w:rPr>
              <w:t xml:space="preserve"> l’utilizzo di </w:t>
            </w:r>
            <w:r w:rsidR="000014EC">
              <w:rPr>
                <w:rFonts w:ascii="Cambria" w:eastAsia="Cambria" w:hAnsi="Cambria" w:cs="Cambria"/>
                <w:u w:color="2630A4"/>
              </w:rPr>
              <w:t>software</w:t>
            </w:r>
            <w:r w:rsidR="00047CF9">
              <w:rPr>
                <w:rFonts w:ascii="Cambria" w:eastAsia="Cambria" w:hAnsi="Cambria" w:cs="Cambria"/>
                <w:u w:color="2630A4"/>
              </w:rPr>
              <w:t xml:space="preserve"> di disegno digitale </w:t>
            </w:r>
            <w:r>
              <w:rPr>
                <w:rFonts w:ascii="Cambria" w:eastAsia="Cambria" w:hAnsi="Cambria" w:cs="Cambria"/>
                <w:u w:color="2630A4"/>
              </w:rPr>
              <w:t>(</w:t>
            </w:r>
            <w:proofErr w:type="spellStart"/>
            <w:r>
              <w:rPr>
                <w:rFonts w:ascii="Cambria" w:eastAsia="Cambria" w:hAnsi="Cambria" w:cs="Cambria"/>
                <w:u w:color="2630A4"/>
              </w:rPr>
              <w:t>AutoCad</w:t>
            </w:r>
            <w:proofErr w:type="spellEnd"/>
            <w:r>
              <w:rPr>
                <w:rFonts w:ascii="Cambria" w:eastAsia="Cambria" w:hAnsi="Cambria" w:cs="Cambria"/>
                <w:u w:color="2630A4"/>
              </w:rPr>
              <w:t>)</w:t>
            </w:r>
            <w:r w:rsidR="00047CF9">
              <w:rPr>
                <w:rFonts w:ascii="Cambria" w:eastAsia="Cambria" w:hAnsi="Cambria" w:cs="Cambria"/>
                <w:u w:color="2630A4"/>
              </w:rPr>
              <w:t xml:space="preserve"> ed alla produzione di ortofoto, mediante l’utilizzo di </w:t>
            </w:r>
            <w:r w:rsidR="000014EC">
              <w:rPr>
                <w:rFonts w:ascii="Cambria" w:eastAsia="Cambria" w:hAnsi="Cambria" w:cs="Cambria"/>
                <w:u w:color="2630A4"/>
              </w:rPr>
              <w:t xml:space="preserve">software quali </w:t>
            </w:r>
            <w:proofErr w:type="spellStart"/>
            <w:r w:rsidR="00047CF9">
              <w:rPr>
                <w:rFonts w:ascii="Cambria" w:eastAsia="Cambria" w:hAnsi="Cambria" w:cs="Cambria"/>
                <w:u w:color="2630A4"/>
              </w:rPr>
              <w:t>Agisoft</w:t>
            </w:r>
            <w:proofErr w:type="spellEnd"/>
            <w:r w:rsidR="00047CF9">
              <w:rPr>
                <w:rFonts w:ascii="Cambria" w:eastAsia="Cambria" w:hAnsi="Cambria" w:cs="Cambria"/>
                <w:u w:color="2630A4"/>
              </w:rPr>
              <w:t xml:space="preserve"> </w:t>
            </w:r>
            <w:proofErr w:type="spellStart"/>
            <w:r w:rsidR="00047CF9">
              <w:rPr>
                <w:rFonts w:ascii="Cambria" w:eastAsia="Cambria" w:hAnsi="Cambria" w:cs="Cambria"/>
                <w:u w:color="2630A4"/>
              </w:rPr>
              <w:t>Metashape</w:t>
            </w:r>
            <w:proofErr w:type="spellEnd"/>
            <w:r w:rsidR="00047CF9">
              <w:rPr>
                <w:rFonts w:ascii="Cambria" w:eastAsia="Cambria" w:hAnsi="Cambria" w:cs="Cambria"/>
                <w:u w:color="2630A4"/>
              </w:rPr>
              <w:t xml:space="preserve">. </w:t>
            </w:r>
          </w:p>
          <w:p w14:paraId="43984F83" w14:textId="460B3815" w:rsidR="00047CF9" w:rsidRDefault="00047CF9" w:rsidP="009424CC">
            <w:pPr>
              <w:pStyle w:val="Default"/>
              <w:suppressAutoHyphens/>
              <w:jc w:val="both"/>
              <w:rPr>
                <w:rFonts w:ascii="Cambria" w:eastAsia="Cambria" w:hAnsi="Cambria" w:cs="Cambria"/>
                <w:u w:color="2630A4"/>
              </w:rPr>
            </w:pPr>
            <w:r>
              <w:rPr>
                <w:rFonts w:ascii="Cambria" w:eastAsia="Cambria" w:hAnsi="Cambria" w:cs="Cambria"/>
                <w:u w:color="2630A4"/>
              </w:rPr>
              <w:lastRenderedPageBreak/>
              <w:t>Infine, si richiederà l’analisi dei dati raccolti con l’intento di fornire un’interpretazione di tipo archeologico</w:t>
            </w:r>
            <w:r w:rsidR="005151B1">
              <w:rPr>
                <w:rFonts w:ascii="Cambria" w:eastAsia="Cambria" w:hAnsi="Cambria" w:cs="Cambria"/>
                <w:u w:color="2630A4"/>
              </w:rPr>
              <w:t xml:space="preserve"> attraverso la stesura di una relazione di scavo</w:t>
            </w:r>
            <w:r>
              <w:rPr>
                <w:rFonts w:ascii="Cambria" w:eastAsia="Cambria" w:hAnsi="Cambria" w:cs="Cambria"/>
                <w:u w:color="2630A4"/>
              </w:rPr>
              <w:t xml:space="preserve">. </w:t>
            </w:r>
          </w:p>
          <w:p w14:paraId="68544783" w14:textId="21D6FD76" w:rsidR="008F659B" w:rsidRPr="008F659B" w:rsidRDefault="008F659B" w:rsidP="00B53DAD">
            <w:pPr>
              <w:pStyle w:val="Default"/>
              <w:suppressAutoHyphens/>
              <w:jc w:val="both"/>
              <w:rPr>
                <w:rFonts w:ascii="Cambria" w:eastAsia="Cambria" w:hAnsi="Cambria" w:cs="Cambria"/>
                <w:u w:color="2630A4"/>
              </w:rPr>
            </w:pPr>
          </w:p>
        </w:tc>
      </w:tr>
      <w:tr w:rsidR="008F659B" w:rsidRPr="008F0209" w14:paraId="2465C535" w14:textId="77777777" w:rsidTr="008F659B">
        <w:tc>
          <w:tcPr>
            <w:tcW w:w="3361" w:type="dxa"/>
            <w:tcBorders>
              <w:left w:val="nil"/>
            </w:tcBorders>
          </w:tcPr>
          <w:p w14:paraId="693A9CA6" w14:textId="77777777" w:rsidR="008F659B" w:rsidRPr="00C0267D" w:rsidRDefault="008F659B" w:rsidP="008F659B">
            <w:pPr>
              <w:rPr>
                <w:rFonts w:ascii="Times New Roman" w:hAnsi="Times New Roman" w:cs="Ayuthaya"/>
                <w:color w:val="000090"/>
              </w:rPr>
            </w:pPr>
            <w:r w:rsidRPr="00C0267D">
              <w:rPr>
                <w:rFonts w:ascii="Times New Roman" w:hAnsi="Times New Roman" w:cs="Ayuthaya"/>
                <w:color w:val="000090"/>
              </w:rPr>
              <w:lastRenderedPageBreak/>
              <w:t>Docente responsabile</w:t>
            </w:r>
          </w:p>
          <w:p w14:paraId="08987FFF" w14:textId="77777777" w:rsidR="008F659B" w:rsidRPr="008F0209" w:rsidRDefault="008F659B" w:rsidP="008F659B">
            <w:pPr>
              <w:rPr>
                <w:rFonts w:ascii="Times New Roman" w:hAnsi="Times New Roman" w:cs="Ayuthaya"/>
                <w:color w:val="1F497D"/>
              </w:rPr>
            </w:pPr>
          </w:p>
        </w:tc>
        <w:tc>
          <w:tcPr>
            <w:tcW w:w="6383" w:type="dxa"/>
            <w:tcBorders>
              <w:right w:val="nil"/>
            </w:tcBorders>
          </w:tcPr>
          <w:p w14:paraId="5D731E7F" w14:textId="50341B84" w:rsidR="008F659B" w:rsidRPr="008F0209" w:rsidRDefault="008F659B" w:rsidP="008F659B">
            <w:pPr>
              <w:rPr>
                <w:rFonts w:ascii="Times New Roman" w:hAnsi="Times New Roman" w:cs="Ayuthaya"/>
              </w:rPr>
            </w:pPr>
            <w:r>
              <w:rPr>
                <w:rFonts w:ascii="Times New Roman"/>
              </w:rPr>
              <w:t>Marco Giglio</w:t>
            </w:r>
          </w:p>
        </w:tc>
      </w:tr>
      <w:tr w:rsidR="008F659B" w:rsidRPr="008F0209" w14:paraId="41E30726" w14:textId="77777777" w:rsidTr="008F659B">
        <w:tc>
          <w:tcPr>
            <w:tcW w:w="3361" w:type="dxa"/>
            <w:tcBorders>
              <w:left w:val="nil"/>
            </w:tcBorders>
          </w:tcPr>
          <w:p w14:paraId="6F4B3846" w14:textId="77777777" w:rsidR="008F659B" w:rsidRPr="00C0267D" w:rsidRDefault="008F659B" w:rsidP="008F659B">
            <w:pPr>
              <w:rPr>
                <w:rFonts w:ascii="Times New Roman" w:hAnsi="Times New Roman" w:cs="Ayuthaya"/>
                <w:color w:val="000090"/>
              </w:rPr>
            </w:pPr>
            <w:r w:rsidRPr="00C0267D">
              <w:rPr>
                <w:rFonts w:ascii="Times New Roman" w:hAnsi="Times New Roman" w:cs="Ayuthaya"/>
                <w:color w:val="000090"/>
              </w:rPr>
              <w:t xml:space="preserve">A cura di </w:t>
            </w:r>
          </w:p>
          <w:p w14:paraId="33BAD436" w14:textId="77777777" w:rsidR="008F659B" w:rsidRPr="008F0209" w:rsidRDefault="008F659B" w:rsidP="008F659B">
            <w:pPr>
              <w:rPr>
                <w:rFonts w:ascii="Times New Roman" w:hAnsi="Times New Roman" w:cs="Ayuthaya"/>
                <w:color w:val="1F497D"/>
              </w:rPr>
            </w:pPr>
          </w:p>
        </w:tc>
        <w:tc>
          <w:tcPr>
            <w:tcW w:w="6383" w:type="dxa"/>
            <w:tcBorders>
              <w:right w:val="nil"/>
            </w:tcBorders>
          </w:tcPr>
          <w:p w14:paraId="216BDBFC" w14:textId="4F51CB47" w:rsidR="008F659B" w:rsidRPr="008F0209" w:rsidRDefault="00FD03A6" w:rsidP="008F659B">
            <w:pPr>
              <w:rPr>
                <w:rFonts w:ascii="Times New Roman" w:hAnsi="Times New Roman" w:cs="Ayuthaya"/>
              </w:rPr>
            </w:pPr>
            <w:r>
              <w:rPr>
                <w:rFonts w:ascii="Times New Roman"/>
              </w:rPr>
              <w:t>Chiara Mattei</w:t>
            </w:r>
          </w:p>
        </w:tc>
      </w:tr>
      <w:tr w:rsidR="008F659B" w:rsidRPr="008F0209" w14:paraId="79454221" w14:textId="77777777" w:rsidTr="008F659B">
        <w:tc>
          <w:tcPr>
            <w:tcW w:w="3361" w:type="dxa"/>
            <w:tcBorders>
              <w:left w:val="nil"/>
            </w:tcBorders>
          </w:tcPr>
          <w:p w14:paraId="3D9603EA" w14:textId="77777777" w:rsidR="008F659B" w:rsidRPr="008F0209" w:rsidRDefault="008F659B" w:rsidP="008F659B">
            <w:pPr>
              <w:rPr>
                <w:rFonts w:ascii="Times New Roman" w:hAnsi="Times New Roman" w:cs="Ayuthaya"/>
                <w:color w:val="2630A4"/>
              </w:rPr>
            </w:pPr>
            <w:r w:rsidRPr="008F0209">
              <w:rPr>
                <w:rFonts w:ascii="Times New Roman" w:hAnsi="Times New Roman" w:cs="Ayuthaya"/>
                <w:color w:val="2630A4"/>
              </w:rPr>
              <w:t>Numero Ore</w:t>
            </w:r>
          </w:p>
          <w:p w14:paraId="3F20E9F2" w14:textId="77777777" w:rsidR="008F659B" w:rsidRPr="008F0209" w:rsidRDefault="008F659B" w:rsidP="008F659B">
            <w:pPr>
              <w:rPr>
                <w:rFonts w:ascii="Times New Roman" w:hAnsi="Times New Roman" w:cs="Ayuthaya"/>
                <w:color w:val="2630A4"/>
              </w:rPr>
            </w:pPr>
          </w:p>
        </w:tc>
        <w:tc>
          <w:tcPr>
            <w:tcW w:w="6383" w:type="dxa"/>
            <w:tcBorders>
              <w:right w:val="nil"/>
            </w:tcBorders>
          </w:tcPr>
          <w:p w14:paraId="6CBBBCC2" w14:textId="0D7D2673" w:rsidR="008F659B" w:rsidRPr="008F0209" w:rsidRDefault="008F659B" w:rsidP="008F659B">
            <w:pPr>
              <w:rPr>
                <w:rFonts w:ascii="Times New Roman" w:hAnsi="Times New Roman" w:cs="Ayuthaya"/>
              </w:rPr>
            </w:pPr>
            <w:r>
              <w:rPr>
                <w:rFonts w:ascii="Times New Roman" w:hAnsi="Times New Roman" w:cs="Ayuthaya"/>
              </w:rPr>
              <w:t>12</w:t>
            </w:r>
            <w:r w:rsidR="00FD03A6">
              <w:rPr>
                <w:rFonts w:ascii="Times New Roman" w:hAnsi="Times New Roman" w:cs="Ayuthaya"/>
              </w:rPr>
              <w:t xml:space="preserve"> frontali </w:t>
            </w:r>
            <w:r w:rsidR="00FD03A6">
              <w:t>+ 30 di studio individuale per la preparazione della verifica finale.</w:t>
            </w:r>
          </w:p>
        </w:tc>
      </w:tr>
      <w:tr w:rsidR="008F659B" w:rsidRPr="008F0209" w14:paraId="1F4FFF56" w14:textId="77777777" w:rsidTr="008F659B">
        <w:tc>
          <w:tcPr>
            <w:tcW w:w="3361" w:type="dxa"/>
            <w:tcBorders>
              <w:left w:val="nil"/>
            </w:tcBorders>
          </w:tcPr>
          <w:p w14:paraId="7106DC4E" w14:textId="77777777" w:rsidR="008F659B" w:rsidRPr="008F0209" w:rsidRDefault="008F659B" w:rsidP="008F659B">
            <w:pPr>
              <w:rPr>
                <w:rFonts w:ascii="Times New Roman" w:hAnsi="Times New Roman" w:cs="Ayuthaya"/>
                <w:color w:val="2630A4"/>
              </w:rPr>
            </w:pPr>
            <w:r w:rsidRPr="008F0209">
              <w:rPr>
                <w:rFonts w:ascii="Times New Roman" w:hAnsi="Times New Roman" w:cs="Ayuthaya"/>
                <w:color w:val="2630A4"/>
              </w:rPr>
              <w:t>Numero CFU</w:t>
            </w:r>
          </w:p>
          <w:p w14:paraId="2F3E80F7" w14:textId="77777777" w:rsidR="008F659B" w:rsidRPr="008F0209" w:rsidRDefault="008F659B" w:rsidP="008F659B">
            <w:pPr>
              <w:rPr>
                <w:rFonts w:ascii="Times New Roman" w:hAnsi="Times New Roman" w:cs="Ayuthaya"/>
                <w:color w:val="2630A4"/>
              </w:rPr>
            </w:pPr>
          </w:p>
        </w:tc>
        <w:tc>
          <w:tcPr>
            <w:tcW w:w="6383" w:type="dxa"/>
            <w:tcBorders>
              <w:right w:val="nil"/>
            </w:tcBorders>
          </w:tcPr>
          <w:p w14:paraId="0BE65B7A" w14:textId="039E7073" w:rsidR="008F659B" w:rsidRPr="008F0209" w:rsidRDefault="008F659B" w:rsidP="008F659B">
            <w:pPr>
              <w:rPr>
                <w:rFonts w:ascii="Times New Roman" w:hAnsi="Times New Roman" w:cs="Ayuthaya"/>
              </w:rPr>
            </w:pPr>
            <w:r>
              <w:rPr>
                <w:rFonts w:ascii="Times New Roman" w:hAnsi="Times New Roman" w:cs="Ayuthaya"/>
              </w:rPr>
              <w:t>2</w:t>
            </w:r>
          </w:p>
        </w:tc>
      </w:tr>
      <w:tr w:rsidR="008F659B" w:rsidRPr="008F0209" w14:paraId="4E647BCA" w14:textId="77777777" w:rsidTr="008F659B">
        <w:tc>
          <w:tcPr>
            <w:tcW w:w="3361" w:type="dxa"/>
            <w:tcBorders>
              <w:left w:val="nil"/>
            </w:tcBorders>
          </w:tcPr>
          <w:p w14:paraId="5B033991" w14:textId="77777777" w:rsidR="008F659B" w:rsidRPr="008F0209" w:rsidRDefault="008F659B" w:rsidP="008F659B">
            <w:pPr>
              <w:rPr>
                <w:rFonts w:ascii="Times New Roman" w:hAnsi="Times New Roman" w:cs="Ayuthaya"/>
                <w:color w:val="2630A4"/>
              </w:rPr>
            </w:pPr>
            <w:r w:rsidRPr="008F0209">
              <w:rPr>
                <w:rFonts w:ascii="Times New Roman" w:hAnsi="Times New Roman" w:cs="Ayuthaya"/>
                <w:color w:val="2630A4"/>
              </w:rPr>
              <w:t>Data Inizio attività</w:t>
            </w:r>
          </w:p>
          <w:p w14:paraId="25C459C7" w14:textId="77777777" w:rsidR="008F659B" w:rsidRPr="008F0209" w:rsidRDefault="008F659B" w:rsidP="008F659B">
            <w:pPr>
              <w:rPr>
                <w:rFonts w:ascii="Times New Roman" w:hAnsi="Times New Roman" w:cs="Ayuthaya"/>
                <w:color w:val="2630A4"/>
              </w:rPr>
            </w:pPr>
          </w:p>
        </w:tc>
        <w:tc>
          <w:tcPr>
            <w:tcW w:w="6383" w:type="dxa"/>
            <w:tcBorders>
              <w:right w:val="nil"/>
            </w:tcBorders>
          </w:tcPr>
          <w:p w14:paraId="78B4E28F" w14:textId="48993494" w:rsidR="008F659B" w:rsidRPr="008F0209" w:rsidRDefault="00042FBE" w:rsidP="008F659B">
            <w:pPr>
              <w:rPr>
                <w:rFonts w:ascii="Times New Roman" w:hAnsi="Times New Roman" w:cs="Ayuthaya"/>
              </w:rPr>
            </w:pPr>
            <w:r>
              <w:rPr>
                <w:rFonts w:ascii="Times New Roman" w:hAnsi="Times New Roman" w:cs="Ayuthaya"/>
              </w:rPr>
              <w:t>04/03/2024</w:t>
            </w:r>
          </w:p>
        </w:tc>
      </w:tr>
      <w:tr w:rsidR="008F659B" w:rsidRPr="008F0209" w14:paraId="21F218F2" w14:textId="77777777" w:rsidTr="008F659B">
        <w:trPr>
          <w:trHeight w:val="550"/>
        </w:trPr>
        <w:tc>
          <w:tcPr>
            <w:tcW w:w="3361" w:type="dxa"/>
            <w:tcBorders>
              <w:left w:val="nil"/>
            </w:tcBorders>
          </w:tcPr>
          <w:p w14:paraId="6DEE9484" w14:textId="77777777" w:rsidR="008F659B" w:rsidRPr="00CC6CD6" w:rsidRDefault="008F659B" w:rsidP="008F659B">
            <w:pPr>
              <w:rPr>
                <w:rFonts w:ascii="Times New Roman" w:hAnsi="Times New Roman" w:cs="Ayuthaya"/>
                <w:color w:val="2630A4"/>
              </w:rPr>
            </w:pPr>
            <w:r w:rsidRPr="00CC6CD6">
              <w:rPr>
                <w:rFonts w:ascii="Times New Roman" w:hAnsi="Times New Roman" w:cs="Ayuthaya"/>
                <w:color w:val="2630A4"/>
              </w:rPr>
              <w:t>Calendario</w:t>
            </w:r>
          </w:p>
          <w:p w14:paraId="2925B5A1" w14:textId="77777777" w:rsidR="008F659B" w:rsidRPr="008F0209" w:rsidRDefault="008F659B" w:rsidP="008F659B">
            <w:pPr>
              <w:rPr>
                <w:rFonts w:ascii="Times New Roman" w:hAnsi="Times New Roman" w:cs="Ayuthaya"/>
                <w:color w:val="2630A4"/>
              </w:rPr>
            </w:pPr>
          </w:p>
        </w:tc>
        <w:tc>
          <w:tcPr>
            <w:tcW w:w="6383" w:type="dxa"/>
            <w:tcBorders>
              <w:right w:val="nil"/>
            </w:tcBorders>
          </w:tcPr>
          <w:p w14:paraId="26B5A7C6" w14:textId="3E088D3B" w:rsidR="008F659B" w:rsidRPr="008F0209" w:rsidRDefault="005151B1" w:rsidP="008F659B">
            <w:pPr>
              <w:rPr>
                <w:rFonts w:ascii="Times New Roman" w:hAnsi="Times New Roman" w:cs="Ayuthaya"/>
              </w:rPr>
            </w:pPr>
            <w:r>
              <w:rPr>
                <w:rFonts w:ascii="Times New Roman" w:hAnsi="Times New Roman" w:cs="Ayuthaya"/>
              </w:rPr>
              <w:t xml:space="preserve">4 incontri da tre ore ciascuno </w:t>
            </w:r>
            <w:r w:rsidR="00042FBE">
              <w:rPr>
                <w:rFonts w:ascii="Times New Roman" w:hAnsi="Times New Roman" w:cs="Ayuthaya"/>
              </w:rPr>
              <w:t>nel corso dei mesi di marzo e aprile</w:t>
            </w:r>
          </w:p>
        </w:tc>
      </w:tr>
      <w:tr w:rsidR="008F659B" w:rsidRPr="008F0209" w14:paraId="75D20810" w14:textId="77777777" w:rsidTr="008F659B">
        <w:tc>
          <w:tcPr>
            <w:tcW w:w="3361" w:type="dxa"/>
            <w:tcBorders>
              <w:left w:val="nil"/>
            </w:tcBorders>
          </w:tcPr>
          <w:p w14:paraId="7FEDC753" w14:textId="77777777" w:rsidR="008F659B" w:rsidRPr="008F0209" w:rsidRDefault="008F659B" w:rsidP="008F659B">
            <w:pPr>
              <w:rPr>
                <w:rFonts w:ascii="Times New Roman" w:hAnsi="Times New Roman" w:cs="Ayuthaya"/>
                <w:color w:val="2630A4"/>
              </w:rPr>
            </w:pPr>
            <w:r w:rsidRPr="008F0209">
              <w:rPr>
                <w:rFonts w:ascii="Times New Roman" w:hAnsi="Times New Roman" w:cs="Ayuthaya"/>
                <w:color w:val="2630A4"/>
              </w:rPr>
              <w:t>Destinatari</w:t>
            </w:r>
          </w:p>
          <w:p w14:paraId="6004BE46" w14:textId="77777777" w:rsidR="008F659B" w:rsidRPr="008F0209" w:rsidRDefault="008F659B" w:rsidP="008F659B">
            <w:pPr>
              <w:rPr>
                <w:rFonts w:ascii="Times New Roman" w:hAnsi="Times New Roman" w:cs="Ayuthaya"/>
                <w:color w:val="2630A4"/>
              </w:rPr>
            </w:pPr>
          </w:p>
        </w:tc>
        <w:tc>
          <w:tcPr>
            <w:tcW w:w="6383" w:type="dxa"/>
            <w:tcBorders>
              <w:right w:val="nil"/>
            </w:tcBorders>
          </w:tcPr>
          <w:p w14:paraId="1482B7CE" w14:textId="0A0CA6B9" w:rsidR="008F659B" w:rsidRPr="008E21ED" w:rsidRDefault="00042FBE" w:rsidP="008F659B">
            <w:pPr>
              <w:pStyle w:val="Default"/>
              <w:rPr>
                <w:sz w:val="22"/>
                <w:szCs w:val="22"/>
              </w:rPr>
            </w:pPr>
            <w:r w:rsidRPr="008E21ED">
              <w:rPr>
                <w:sz w:val="22"/>
                <w:szCs w:val="22"/>
              </w:rPr>
              <w:t>Studenti dei corsi triennale e magistrale, numero massimo di 15 partecipanti. In caso di numero superiore si potrebbe organizzare un secondo turno.</w:t>
            </w:r>
          </w:p>
        </w:tc>
      </w:tr>
      <w:tr w:rsidR="008F659B" w:rsidRPr="008F0209" w14:paraId="30E153F5" w14:textId="77777777" w:rsidTr="008F659B">
        <w:trPr>
          <w:trHeight w:val="550"/>
        </w:trPr>
        <w:tc>
          <w:tcPr>
            <w:tcW w:w="3361" w:type="dxa"/>
            <w:tcBorders>
              <w:left w:val="nil"/>
            </w:tcBorders>
          </w:tcPr>
          <w:p w14:paraId="3EC912B6" w14:textId="77777777" w:rsidR="008F659B" w:rsidRPr="008F0209" w:rsidRDefault="008F659B" w:rsidP="008F659B">
            <w:pPr>
              <w:rPr>
                <w:rFonts w:ascii="Times New Roman" w:hAnsi="Times New Roman" w:cs="Ayuthaya"/>
                <w:color w:val="2630A4"/>
              </w:rPr>
            </w:pPr>
            <w:r w:rsidRPr="008F0209">
              <w:rPr>
                <w:rFonts w:ascii="Times New Roman" w:hAnsi="Times New Roman" w:cs="Ayuthaya"/>
                <w:color w:val="2630A4"/>
              </w:rPr>
              <w:t>Prenotazione richiesta (si/no)</w:t>
            </w:r>
          </w:p>
          <w:p w14:paraId="317A66CA" w14:textId="77777777" w:rsidR="008F659B" w:rsidRPr="008F0209" w:rsidRDefault="008F659B" w:rsidP="008F659B">
            <w:pPr>
              <w:rPr>
                <w:rFonts w:ascii="Times New Roman" w:hAnsi="Times New Roman" w:cs="Ayuthaya"/>
                <w:color w:val="2630A4"/>
              </w:rPr>
            </w:pPr>
          </w:p>
        </w:tc>
        <w:tc>
          <w:tcPr>
            <w:tcW w:w="6383" w:type="dxa"/>
            <w:tcBorders>
              <w:right w:val="nil"/>
            </w:tcBorders>
          </w:tcPr>
          <w:p w14:paraId="3FC62E0C" w14:textId="3EC85186" w:rsidR="008F659B" w:rsidRPr="0054515B" w:rsidRDefault="008F659B" w:rsidP="008F659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</w:tr>
      <w:tr w:rsidR="008F659B" w:rsidRPr="008F0209" w14:paraId="69C9CDE3" w14:textId="77777777" w:rsidTr="008F659B">
        <w:tc>
          <w:tcPr>
            <w:tcW w:w="3361" w:type="dxa"/>
            <w:tcBorders>
              <w:left w:val="nil"/>
            </w:tcBorders>
          </w:tcPr>
          <w:p w14:paraId="4A9F34BF" w14:textId="77777777" w:rsidR="008F659B" w:rsidRPr="00CC6CD6" w:rsidRDefault="008F659B" w:rsidP="008F659B">
            <w:pPr>
              <w:rPr>
                <w:rFonts w:ascii="Times New Roman" w:hAnsi="Times New Roman" w:cs="Ayuthaya"/>
                <w:color w:val="2630A4"/>
              </w:rPr>
            </w:pPr>
            <w:r w:rsidRPr="00CC6CD6">
              <w:rPr>
                <w:rFonts w:ascii="Times New Roman" w:hAnsi="Times New Roman" w:cs="Ayuthaya"/>
                <w:color w:val="2630A4"/>
              </w:rPr>
              <w:t>Contatti</w:t>
            </w:r>
          </w:p>
          <w:p w14:paraId="43041C57" w14:textId="77777777" w:rsidR="008F659B" w:rsidRPr="008F0209" w:rsidRDefault="008F659B" w:rsidP="008F659B">
            <w:pPr>
              <w:rPr>
                <w:rFonts w:ascii="Times New Roman" w:hAnsi="Times New Roman" w:cs="Ayuthaya"/>
                <w:color w:val="2630A4"/>
              </w:rPr>
            </w:pPr>
          </w:p>
        </w:tc>
        <w:tc>
          <w:tcPr>
            <w:tcW w:w="6383" w:type="dxa"/>
            <w:tcBorders>
              <w:right w:val="nil"/>
            </w:tcBorders>
          </w:tcPr>
          <w:p w14:paraId="47FDAC5A" w14:textId="0A452366" w:rsidR="008F659B" w:rsidRPr="0054515B" w:rsidRDefault="00F37550" w:rsidP="008F659B">
            <w:pPr>
              <w:rPr>
                <w:rFonts w:ascii="Times New Roman" w:hAnsi="Times New Roman" w:cs="Ayuthaya"/>
                <w:b/>
              </w:rPr>
            </w:pPr>
            <w:r>
              <w:rPr>
                <w:rFonts w:ascii="Times New Roman" w:hAnsi="Times New Roman" w:cs="Ayuthaya"/>
                <w:b/>
              </w:rPr>
              <w:t>c</w:t>
            </w:r>
            <w:r w:rsidR="005151B1">
              <w:rPr>
                <w:rFonts w:ascii="Times New Roman" w:hAnsi="Times New Roman" w:cs="Ayuthaya"/>
                <w:b/>
              </w:rPr>
              <w:t>hiara.mattei</w:t>
            </w:r>
            <w:r w:rsidR="008F659B">
              <w:rPr>
                <w:rFonts w:ascii="Times New Roman" w:hAnsi="Times New Roman" w:cs="Ayuthaya"/>
                <w:b/>
              </w:rPr>
              <w:t>@unior.it</w:t>
            </w:r>
          </w:p>
        </w:tc>
      </w:tr>
      <w:tr w:rsidR="008F659B" w:rsidRPr="008F0209" w14:paraId="6201446F" w14:textId="77777777" w:rsidTr="008F659B">
        <w:tc>
          <w:tcPr>
            <w:tcW w:w="3361" w:type="dxa"/>
            <w:tcBorders>
              <w:left w:val="nil"/>
            </w:tcBorders>
          </w:tcPr>
          <w:p w14:paraId="1D8FB70A" w14:textId="77777777" w:rsidR="008F659B" w:rsidRPr="00CC6CD6" w:rsidRDefault="008F659B" w:rsidP="008F659B">
            <w:pPr>
              <w:rPr>
                <w:rFonts w:ascii="Times New Roman" w:hAnsi="Times New Roman" w:cs="Ayuthaya"/>
                <w:color w:val="2630A4"/>
              </w:rPr>
            </w:pPr>
            <w:r w:rsidRPr="00CC6CD6">
              <w:rPr>
                <w:rFonts w:ascii="Times New Roman" w:hAnsi="Times New Roman" w:cs="Ayuthaya"/>
                <w:color w:val="2630A4"/>
              </w:rPr>
              <w:t>Modalità di verifica</w:t>
            </w:r>
          </w:p>
          <w:p w14:paraId="5E09CD70" w14:textId="77777777" w:rsidR="008F659B" w:rsidRPr="008F0209" w:rsidRDefault="008F659B" w:rsidP="008F659B">
            <w:pPr>
              <w:rPr>
                <w:rFonts w:ascii="Times New Roman" w:hAnsi="Times New Roman" w:cs="Ayuthaya"/>
                <w:color w:val="2630A4"/>
              </w:rPr>
            </w:pPr>
          </w:p>
        </w:tc>
        <w:tc>
          <w:tcPr>
            <w:tcW w:w="6383" w:type="dxa"/>
            <w:tcBorders>
              <w:right w:val="nil"/>
            </w:tcBorders>
          </w:tcPr>
          <w:p w14:paraId="391B2904" w14:textId="09F9609C" w:rsidR="008F659B" w:rsidRDefault="008F659B" w:rsidP="008F659B">
            <w:pPr>
              <w:pStyle w:val="Default"/>
            </w:pPr>
            <w:r w:rsidRPr="008D6D64">
              <w:rPr>
                <w:rFonts w:ascii="Cambria" w:eastAsia="Cambria" w:hAnsi="Cambria" w:cs="Cambria"/>
                <w:u w:color="2630A4"/>
              </w:rPr>
              <w:t xml:space="preserve">La verifica finale consisterà nella stesura </w:t>
            </w:r>
            <w:r w:rsidR="005151B1">
              <w:rPr>
                <w:rFonts w:ascii="Cambria" w:eastAsia="Cambria" w:hAnsi="Cambria" w:cs="Cambria"/>
                <w:u w:color="2630A4"/>
              </w:rPr>
              <w:t xml:space="preserve">di una relazione di scavo. </w:t>
            </w:r>
          </w:p>
        </w:tc>
      </w:tr>
      <w:tr w:rsidR="008F659B" w:rsidRPr="008F0209" w14:paraId="6117FFFB" w14:textId="77777777" w:rsidTr="008F659B">
        <w:tc>
          <w:tcPr>
            <w:tcW w:w="3361" w:type="dxa"/>
            <w:tcBorders>
              <w:left w:val="nil"/>
            </w:tcBorders>
          </w:tcPr>
          <w:p w14:paraId="7DEC6B75" w14:textId="77777777" w:rsidR="008F659B" w:rsidRPr="008F0209" w:rsidRDefault="008F659B" w:rsidP="008F659B">
            <w:pPr>
              <w:rPr>
                <w:rFonts w:ascii="Times New Roman" w:hAnsi="Times New Roman" w:cs="Ayuthaya"/>
                <w:color w:val="2630A4"/>
              </w:rPr>
            </w:pPr>
            <w:r w:rsidRPr="008F0209">
              <w:rPr>
                <w:rFonts w:ascii="Times New Roman" w:hAnsi="Times New Roman" w:cs="Ayuthaya"/>
                <w:color w:val="2630A4"/>
              </w:rPr>
              <w:t>Note</w:t>
            </w:r>
          </w:p>
          <w:p w14:paraId="71E35A37" w14:textId="77777777" w:rsidR="008F659B" w:rsidRPr="008F0209" w:rsidRDefault="008F659B" w:rsidP="008F659B">
            <w:pPr>
              <w:rPr>
                <w:rFonts w:ascii="Times New Roman" w:hAnsi="Times New Roman" w:cs="Ayuthaya"/>
                <w:color w:val="2630A4"/>
              </w:rPr>
            </w:pPr>
          </w:p>
        </w:tc>
        <w:tc>
          <w:tcPr>
            <w:tcW w:w="6383" w:type="dxa"/>
            <w:tcBorders>
              <w:right w:val="nil"/>
            </w:tcBorders>
          </w:tcPr>
          <w:p w14:paraId="3A08F3C8" w14:textId="77777777" w:rsidR="008F659B" w:rsidRDefault="008F659B" w:rsidP="008F65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7"/>
            </w:tblGrid>
            <w:tr w:rsidR="008F659B" w14:paraId="4B738F66" w14:textId="77777777" w:rsidTr="00481A55">
              <w:trPr>
                <w:trHeight w:val="100"/>
              </w:trPr>
              <w:tc>
                <w:tcPr>
                  <w:tcW w:w="0" w:type="auto"/>
                </w:tcPr>
                <w:p w14:paraId="13884F4E" w14:textId="77777777" w:rsidR="008F659B" w:rsidRDefault="008F659B" w:rsidP="008F659B">
                  <w:pPr>
                    <w:pStyle w:val="Default"/>
                    <w:spacing w:line="300" w:lineRule="exact"/>
                    <w:jc w:val="both"/>
                  </w:pPr>
                  <w:r w:rsidRPr="00CC6CD6">
                    <w:t xml:space="preserve">Per la verbalizzazione delle Altre Attività Formative, gli studenti dovranno prenotarsi su ESSE3 e far pervenire </w:t>
                  </w:r>
                </w:p>
                <w:p w14:paraId="7D3AE266" w14:textId="77777777" w:rsidR="008F659B" w:rsidRPr="00865A37" w:rsidRDefault="008F659B" w:rsidP="008F659B">
                  <w:pPr>
                    <w:pStyle w:val="Default"/>
                    <w:spacing w:line="300" w:lineRule="exact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865A37">
                    <w:rPr>
                      <w:b/>
                      <w:bCs/>
                      <w:sz w:val="18"/>
                      <w:szCs w:val="18"/>
                    </w:rPr>
                    <w:t xml:space="preserve">ALLA </w:t>
                  </w:r>
                  <w:r w:rsidRPr="00865A37">
                    <w:rPr>
                      <w:b/>
                      <w:bCs/>
                      <w:color w:val="auto"/>
                      <w:sz w:val="18"/>
                      <w:szCs w:val="18"/>
                    </w:rPr>
                    <w:t>APPOSITA COMMISSIONE DEL PROPRIO CORSO DI LAUREA</w:t>
                  </w:r>
                  <w:r w:rsidRPr="00865A37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744144F2" w14:textId="6F572532" w:rsidR="008F659B" w:rsidRPr="00CC6CD6" w:rsidRDefault="008F659B" w:rsidP="008F659B">
                  <w:pPr>
                    <w:pStyle w:val="Default"/>
                    <w:spacing w:line="300" w:lineRule="exact"/>
                    <w:jc w:val="both"/>
                  </w:pPr>
                  <w:r w:rsidRPr="00CC6CD6">
                    <w:t xml:space="preserve">la documentazione richiesta </w:t>
                  </w:r>
                  <w:r>
                    <w:t>dalla procedura</w:t>
                  </w:r>
                  <w:r w:rsidRPr="00CC6CD6">
                    <w:t>, entro la data dell’appello</w:t>
                  </w:r>
                  <w:r>
                    <w:t xml:space="preserve"> prescelto</w:t>
                  </w:r>
                  <w:r w:rsidRPr="00CC6CD6">
                    <w:t>.</w:t>
                  </w:r>
                </w:p>
                <w:p w14:paraId="047D069E" w14:textId="3F31CAE3" w:rsidR="008F659B" w:rsidRDefault="008F659B" w:rsidP="008F659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B511825" w14:textId="77777777" w:rsidR="008F659B" w:rsidRPr="008F0209" w:rsidRDefault="008F659B" w:rsidP="008F659B">
            <w:pPr>
              <w:rPr>
                <w:rFonts w:ascii="Times New Roman" w:hAnsi="Times New Roman" w:cs="Ayuthaya"/>
                <w:color w:val="2630A4"/>
              </w:rPr>
            </w:pPr>
          </w:p>
        </w:tc>
      </w:tr>
    </w:tbl>
    <w:p w14:paraId="70C43764" w14:textId="77777777" w:rsidR="009E0612" w:rsidRDefault="009E0612" w:rsidP="009E0612"/>
    <w:p w14:paraId="328DF728" w14:textId="77777777" w:rsidR="009E0612" w:rsidRDefault="009E0612" w:rsidP="009E0612"/>
    <w:p w14:paraId="0B4F8EE1" w14:textId="77777777" w:rsidR="00C62B66" w:rsidRDefault="00C62B66"/>
    <w:sectPr w:rsidR="00C62B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ngla MN">
    <w:charset w:val="00"/>
    <w:family w:val="auto"/>
    <w:pitch w:val="variable"/>
    <w:sig w:usb0="80008003" w:usb1="1000C0C0" w:usb2="00000000" w:usb3="00000000" w:csb0="00000001" w:csb1="00000000"/>
  </w:font>
  <w:font w:name="Ayuthaya"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0D55"/>
    <w:multiLevelType w:val="hybridMultilevel"/>
    <w:tmpl w:val="22C442E4"/>
    <w:lvl w:ilvl="0" w:tplc="BEB824B8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75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12"/>
    <w:rsid w:val="000014EC"/>
    <w:rsid w:val="00042FBE"/>
    <w:rsid w:val="00047CF9"/>
    <w:rsid w:val="001D774F"/>
    <w:rsid w:val="00413653"/>
    <w:rsid w:val="0043397B"/>
    <w:rsid w:val="004E72C8"/>
    <w:rsid w:val="00504AA6"/>
    <w:rsid w:val="005151B1"/>
    <w:rsid w:val="0060159C"/>
    <w:rsid w:val="00742F7B"/>
    <w:rsid w:val="007C6658"/>
    <w:rsid w:val="00865A37"/>
    <w:rsid w:val="00897F59"/>
    <w:rsid w:val="008A4378"/>
    <w:rsid w:val="008D7773"/>
    <w:rsid w:val="008E21ED"/>
    <w:rsid w:val="008F659B"/>
    <w:rsid w:val="009424CC"/>
    <w:rsid w:val="009A7767"/>
    <w:rsid w:val="009E0612"/>
    <w:rsid w:val="00A2794A"/>
    <w:rsid w:val="00AE5EF8"/>
    <w:rsid w:val="00B53DAD"/>
    <w:rsid w:val="00BB527C"/>
    <w:rsid w:val="00C0313C"/>
    <w:rsid w:val="00C62B66"/>
    <w:rsid w:val="00CC6CD6"/>
    <w:rsid w:val="00E33884"/>
    <w:rsid w:val="00E81B93"/>
    <w:rsid w:val="00F37550"/>
    <w:rsid w:val="00F80746"/>
    <w:rsid w:val="00FB7787"/>
    <w:rsid w:val="00FD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405"/>
  <w15:chartTrackingRefBased/>
  <w15:docId w15:val="{0DE54C5B-D2F2-4DBF-9B36-51F0F4D9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0612"/>
    <w:pPr>
      <w:spacing w:after="0" w:line="240" w:lineRule="auto"/>
    </w:pPr>
    <w:rPr>
      <w:rFonts w:ascii="Cambria" w:eastAsia="MS ??" w:hAnsi="Cambria" w:cs="Cambr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E06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 Giglio</cp:lastModifiedBy>
  <cp:revision>11</cp:revision>
  <dcterms:created xsi:type="dcterms:W3CDTF">2023-06-20T14:01:00Z</dcterms:created>
  <dcterms:modified xsi:type="dcterms:W3CDTF">2023-09-25T12:54:00Z</dcterms:modified>
</cp:coreProperties>
</file>